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075A" w14:textId="77777777" w:rsidR="006E192D" w:rsidRDefault="006E192D" w:rsidP="006E192D">
      <w:pPr>
        <w:spacing w:before="80" w:after="80"/>
        <w:jc w:val="both"/>
        <w:rPr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192D" w:rsidRPr="00C159C4" w14:paraId="09A63F09" w14:textId="77777777" w:rsidTr="00502849">
        <w:tc>
          <w:tcPr>
            <w:tcW w:w="9628" w:type="dxa"/>
          </w:tcPr>
          <w:p w14:paraId="7A64D758" w14:textId="77777777" w:rsidR="006E192D" w:rsidRPr="00C159C4" w:rsidRDefault="006E192D" w:rsidP="00502849">
            <w:pPr>
              <w:spacing w:before="80" w:after="80"/>
              <w:jc w:val="both"/>
              <w:rPr>
                <w:i/>
                <w:iCs/>
                <w:sz w:val="24"/>
                <w:szCs w:val="24"/>
              </w:rPr>
            </w:pPr>
            <w:r w:rsidRPr="00C159C4">
              <w:rPr>
                <w:i/>
                <w:iCs/>
                <w:sz w:val="24"/>
                <w:szCs w:val="24"/>
              </w:rPr>
              <w:t>Allegato</w:t>
            </w:r>
          </w:p>
        </w:tc>
      </w:tr>
    </w:tbl>
    <w:p w14:paraId="49CCFDAF" w14:textId="77777777" w:rsidR="006E192D" w:rsidRDefault="006E192D" w:rsidP="006E192D">
      <w:pPr>
        <w:spacing w:before="80" w:after="80"/>
        <w:jc w:val="both"/>
        <w:rPr>
          <w:b/>
          <w:bCs/>
          <w:sz w:val="24"/>
          <w:szCs w:val="24"/>
        </w:rPr>
      </w:pPr>
    </w:p>
    <w:p w14:paraId="582CEC01" w14:textId="77777777" w:rsidR="006E192D" w:rsidRPr="00034124" w:rsidRDefault="006E192D" w:rsidP="006E192D">
      <w:pPr>
        <w:spacing w:before="80" w:after="80"/>
        <w:jc w:val="both"/>
        <w:rPr>
          <w:b/>
          <w:bCs/>
          <w:sz w:val="24"/>
          <w:szCs w:val="24"/>
        </w:rPr>
      </w:pPr>
      <w:r w:rsidRPr="00034124">
        <w:rPr>
          <w:b/>
          <w:bCs/>
          <w:sz w:val="24"/>
          <w:szCs w:val="24"/>
        </w:rPr>
        <w:t>Il fondo per l’imprenditoria femminile</w:t>
      </w:r>
    </w:p>
    <w:p w14:paraId="4E66BC80" w14:textId="77777777" w:rsidR="006E192D" w:rsidRPr="00AD17CF" w:rsidRDefault="006E192D" w:rsidP="006E192D">
      <w:pPr>
        <w:pStyle w:val="NormaleWeb"/>
        <w:shd w:val="clear" w:color="auto" w:fill="FFFFFF"/>
        <w:jc w:val="both"/>
        <w:rPr>
          <w:rFonts w:asciiTheme="minorHAnsi" w:hAnsiTheme="minorHAnsi" w:cstheme="minorHAnsi"/>
        </w:rPr>
      </w:pPr>
      <w:r w:rsidRPr="008A3817">
        <w:rPr>
          <w:rFonts w:asciiTheme="minorHAnsi" w:hAnsiTheme="minorHAnsi" w:cstheme="minorHAnsi"/>
        </w:rPr>
        <w:t xml:space="preserve">Con il </w:t>
      </w:r>
      <w:r w:rsidRPr="008A3817">
        <w:rPr>
          <w:rFonts w:asciiTheme="minorHAnsi" w:hAnsiTheme="minorHAnsi" w:cstheme="minorHAnsi"/>
          <w:b/>
          <w:bCs/>
        </w:rPr>
        <w:t>Fondo per l’imprenditoria femminile</w:t>
      </w:r>
      <w:r w:rsidRPr="008A3817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023</w:t>
      </w:r>
      <w:r w:rsidRPr="008A3817">
        <w:rPr>
          <w:rFonts w:asciiTheme="minorHAnsi" w:hAnsiTheme="minorHAnsi" w:cstheme="minorHAnsi"/>
        </w:rPr>
        <w:t xml:space="preserve">, la Regione ha di fatto raddoppiato le risorse </w:t>
      </w:r>
      <w:proofErr w:type="gramStart"/>
      <w:r w:rsidRPr="008A3817">
        <w:rPr>
          <w:rFonts w:asciiTheme="minorHAnsi" w:hAnsiTheme="minorHAnsi" w:cstheme="minorHAnsi"/>
        </w:rPr>
        <w:t xml:space="preserve">stanziate  </w:t>
      </w:r>
      <w:r>
        <w:rPr>
          <w:rFonts w:asciiTheme="minorHAnsi" w:hAnsiTheme="minorHAnsi" w:cstheme="minorHAnsi"/>
        </w:rPr>
        <w:t>con</w:t>
      </w:r>
      <w:proofErr w:type="gramEnd"/>
      <w:r>
        <w:rPr>
          <w:rFonts w:asciiTheme="minorHAnsi" w:hAnsiTheme="minorHAnsi" w:cstheme="minorHAnsi"/>
        </w:rPr>
        <w:t xml:space="preserve"> il precedente bando del 2021</w:t>
      </w:r>
      <w:r w:rsidRPr="008A3817">
        <w:rPr>
          <w:rFonts w:asciiTheme="minorHAnsi" w:hAnsiTheme="minorHAnsi" w:cstheme="minorHAnsi"/>
        </w:rPr>
        <w:t>:</w:t>
      </w:r>
      <w:r w:rsidRPr="008A3817">
        <w:rPr>
          <w:rFonts w:asciiTheme="minorHAnsi" w:hAnsiTheme="minorHAnsi" w:cstheme="minorHAnsi"/>
          <w:b/>
          <w:bCs/>
        </w:rPr>
        <w:t xml:space="preserve"> 1,7 milioni  </w:t>
      </w:r>
      <w:r w:rsidRPr="00DF4FAD">
        <w:rPr>
          <w:rFonts w:asciiTheme="minorHAnsi" w:hAnsiTheme="minorHAnsi" w:cstheme="minorHAnsi"/>
        </w:rPr>
        <w:t>grazie ai quali erano state</w:t>
      </w:r>
      <w:r w:rsidRPr="008A3817">
        <w:rPr>
          <w:rFonts w:asciiTheme="minorHAnsi" w:hAnsiTheme="minorHAnsi" w:cstheme="minorHAnsi"/>
          <w:b/>
          <w:bCs/>
        </w:rPr>
        <w:t xml:space="preserve"> </w:t>
      </w:r>
      <w:r w:rsidRPr="008A3817">
        <w:rPr>
          <w:rFonts w:asciiTheme="minorHAnsi" w:hAnsiTheme="minorHAnsi" w:cstheme="minorHAnsi"/>
        </w:rPr>
        <w:t xml:space="preserve">finanziate </w:t>
      </w:r>
      <w:r w:rsidRPr="00DF4FAD">
        <w:rPr>
          <w:rFonts w:asciiTheme="minorHAnsi" w:hAnsiTheme="minorHAnsi" w:cstheme="minorHAnsi"/>
          <w:b/>
          <w:bCs/>
        </w:rPr>
        <w:t>107 domande</w:t>
      </w:r>
      <w:r w:rsidRPr="008A3817">
        <w:rPr>
          <w:rFonts w:asciiTheme="minorHAnsi" w:hAnsiTheme="minorHAnsi" w:cstheme="minorHAnsi"/>
        </w:rPr>
        <w:t xml:space="preserve">, così ripartite per provincia: </w:t>
      </w:r>
      <w:r w:rsidRPr="008A3817">
        <w:rPr>
          <w:rFonts w:asciiTheme="minorHAnsi" w:hAnsiTheme="minorHAnsi" w:cstheme="minorHAnsi"/>
          <w:b/>
          <w:bCs/>
        </w:rPr>
        <w:t>Piacenza</w:t>
      </w:r>
      <w:r w:rsidRPr="008A3817">
        <w:rPr>
          <w:rFonts w:asciiTheme="minorHAnsi" w:hAnsiTheme="minorHAnsi" w:cstheme="minorHAnsi"/>
        </w:rPr>
        <w:t xml:space="preserve"> 17, </w:t>
      </w:r>
      <w:r w:rsidRPr="008A3817">
        <w:rPr>
          <w:rFonts w:asciiTheme="minorHAnsi" w:hAnsiTheme="minorHAnsi" w:cstheme="minorHAnsi"/>
          <w:b/>
          <w:bCs/>
        </w:rPr>
        <w:t>Parma</w:t>
      </w:r>
      <w:r w:rsidRPr="008A3817">
        <w:rPr>
          <w:rFonts w:asciiTheme="minorHAnsi" w:hAnsiTheme="minorHAnsi" w:cstheme="minorHAnsi"/>
        </w:rPr>
        <w:t xml:space="preserve"> 12, </w:t>
      </w:r>
      <w:r w:rsidRPr="008A3817">
        <w:rPr>
          <w:rFonts w:asciiTheme="minorHAnsi" w:hAnsiTheme="minorHAnsi" w:cstheme="minorHAnsi"/>
          <w:b/>
          <w:bCs/>
        </w:rPr>
        <w:t>Reggio Emilia</w:t>
      </w:r>
      <w:r w:rsidRPr="008A3817">
        <w:rPr>
          <w:rFonts w:asciiTheme="minorHAnsi" w:hAnsiTheme="minorHAnsi" w:cstheme="minorHAnsi"/>
        </w:rPr>
        <w:t xml:space="preserve"> 5, </w:t>
      </w:r>
      <w:r w:rsidRPr="008A3817">
        <w:rPr>
          <w:rFonts w:asciiTheme="minorHAnsi" w:hAnsiTheme="minorHAnsi" w:cstheme="minorHAnsi"/>
          <w:b/>
          <w:bCs/>
        </w:rPr>
        <w:t>Modena</w:t>
      </w:r>
      <w:r w:rsidRPr="008A3817">
        <w:rPr>
          <w:rFonts w:asciiTheme="minorHAnsi" w:hAnsiTheme="minorHAnsi" w:cstheme="minorHAnsi"/>
        </w:rPr>
        <w:t xml:space="preserve"> 12, </w:t>
      </w:r>
      <w:r w:rsidRPr="008A3817">
        <w:rPr>
          <w:rFonts w:asciiTheme="minorHAnsi" w:hAnsiTheme="minorHAnsi" w:cstheme="minorHAnsi"/>
          <w:b/>
          <w:bCs/>
        </w:rPr>
        <w:t>Bologna</w:t>
      </w:r>
      <w:r w:rsidRPr="008A3817">
        <w:rPr>
          <w:rFonts w:asciiTheme="minorHAnsi" w:hAnsiTheme="minorHAnsi" w:cstheme="minorHAnsi"/>
        </w:rPr>
        <w:t xml:space="preserve"> </w:t>
      </w:r>
      <w:r w:rsidRPr="00AD17CF">
        <w:rPr>
          <w:rFonts w:asciiTheme="minorHAnsi" w:hAnsiTheme="minorHAnsi" w:cstheme="minorHAnsi"/>
        </w:rPr>
        <w:t xml:space="preserve">14, </w:t>
      </w:r>
      <w:r w:rsidRPr="00AD17CF">
        <w:rPr>
          <w:rFonts w:asciiTheme="minorHAnsi" w:hAnsiTheme="minorHAnsi" w:cstheme="minorHAnsi"/>
          <w:b/>
          <w:bCs/>
        </w:rPr>
        <w:t>Forlì Cesena</w:t>
      </w:r>
      <w:r w:rsidRPr="00AD17CF">
        <w:rPr>
          <w:rFonts w:asciiTheme="minorHAnsi" w:hAnsiTheme="minorHAnsi" w:cstheme="minorHAnsi"/>
        </w:rPr>
        <w:t xml:space="preserve"> 11, </w:t>
      </w:r>
      <w:r w:rsidRPr="00AD17CF">
        <w:rPr>
          <w:rFonts w:asciiTheme="minorHAnsi" w:hAnsiTheme="minorHAnsi" w:cstheme="minorHAnsi"/>
          <w:b/>
          <w:bCs/>
        </w:rPr>
        <w:t>Ravenna</w:t>
      </w:r>
      <w:r w:rsidRPr="00AD17CF">
        <w:rPr>
          <w:rFonts w:asciiTheme="minorHAnsi" w:hAnsiTheme="minorHAnsi" w:cstheme="minorHAnsi"/>
        </w:rPr>
        <w:t xml:space="preserve"> 19, </w:t>
      </w:r>
      <w:r w:rsidRPr="00AD17CF">
        <w:rPr>
          <w:rFonts w:asciiTheme="minorHAnsi" w:hAnsiTheme="minorHAnsi" w:cstheme="minorHAnsi"/>
          <w:b/>
          <w:bCs/>
        </w:rPr>
        <w:t>Rimini</w:t>
      </w:r>
      <w:r w:rsidRPr="00AD17CF">
        <w:rPr>
          <w:rFonts w:asciiTheme="minorHAnsi" w:hAnsiTheme="minorHAnsi" w:cstheme="minorHAnsi"/>
        </w:rPr>
        <w:t xml:space="preserve"> 7, </w:t>
      </w:r>
      <w:r w:rsidRPr="00AD17CF">
        <w:rPr>
          <w:rFonts w:asciiTheme="minorHAnsi" w:hAnsiTheme="minorHAnsi" w:cstheme="minorHAnsi"/>
          <w:b/>
          <w:bCs/>
        </w:rPr>
        <w:t>Ferrara</w:t>
      </w:r>
      <w:r w:rsidRPr="00AD17CF">
        <w:rPr>
          <w:rFonts w:asciiTheme="minorHAnsi" w:hAnsiTheme="minorHAnsi" w:cstheme="minorHAnsi"/>
        </w:rPr>
        <w:t xml:space="preserve"> 10. </w:t>
      </w:r>
    </w:p>
    <w:p w14:paraId="565A680B" w14:textId="77777777" w:rsidR="006E192D" w:rsidRPr="00AD17CF" w:rsidRDefault="006E192D" w:rsidP="006E192D">
      <w:pPr>
        <w:pStyle w:val="NormaleWeb"/>
        <w:shd w:val="clear" w:color="auto" w:fill="FFFFFF"/>
        <w:jc w:val="both"/>
        <w:rPr>
          <w:rFonts w:asciiTheme="minorHAnsi" w:hAnsiTheme="minorHAnsi" w:cstheme="minorHAnsi"/>
        </w:rPr>
      </w:pPr>
      <w:r w:rsidRPr="00AD17CF">
        <w:rPr>
          <w:rFonts w:asciiTheme="minorHAnsi" w:hAnsiTheme="minorHAnsi" w:cstheme="minorHAnsi"/>
          <w:shd w:val="clear" w:color="auto" w:fill="FFFFFF"/>
        </w:rPr>
        <w:t>Anche il nuovo aiuto è finalizzato a erogare </w:t>
      </w:r>
      <w:r w:rsidRPr="00AD17CF">
        <w:rPr>
          <w:rStyle w:val="Enfasigrassetto"/>
          <w:rFonts w:asciiTheme="minorHAnsi" w:hAnsiTheme="minorHAnsi" w:cstheme="minorHAnsi"/>
          <w:shd w:val="clear" w:color="auto" w:fill="FFFFFF"/>
        </w:rPr>
        <w:t>contributi a fondo perduto</w:t>
      </w:r>
      <w:r w:rsidRPr="00AD17CF">
        <w:rPr>
          <w:rFonts w:asciiTheme="minorHAnsi" w:hAnsiTheme="minorHAnsi" w:cstheme="minorHAnsi"/>
          <w:shd w:val="clear" w:color="auto" w:fill="FFFFFF"/>
        </w:rPr>
        <w:t>, per un importo massimo di 80mila euro, a favore di Pmi, compresi consorzi, e società cooperative, tutte aventi unità locale nel territorio dell’Emilia-Romagna, con lo scopo di favorire la crescita dell’iniziativa imprenditoriale femminile: l’importo minimo del progetto è pari a 20mila euro e dovranno essere eseguiti dal 1° gennaio 2023 e conclusi entro il 31 dicembre 2023.</w:t>
      </w:r>
    </w:p>
    <w:p w14:paraId="65565D43" w14:textId="77777777" w:rsidR="006E192D" w:rsidRPr="00AD17CF" w:rsidRDefault="006E192D" w:rsidP="006E192D">
      <w:pPr>
        <w:spacing w:before="80" w:after="80"/>
        <w:jc w:val="both"/>
        <w:rPr>
          <w:rFonts w:cstheme="minorHAnsi"/>
          <w:i/>
          <w:iCs/>
          <w:sz w:val="24"/>
          <w:szCs w:val="24"/>
        </w:rPr>
      </w:pPr>
      <w:r w:rsidRPr="00AD17CF">
        <w:rPr>
          <w:rFonts w:cstheme="minorHAnsi"/>
          <w:sz w:val="24"/>
          <w:szCs w:val="24"/>
          <w:shd w:val="clear" w:color="auto" w:fill="FFFFFF"/>
        </w:rPr>
        <w:t>Possono, </w:t>
      </w:r>
      <w:r w:rsidRPr="00AD17CF">
        <w:rPr>
          <w:rStyle w:val="Enfasigrassetto"/>
          <w:rFonts w:cstheme="minorHAnsi"/>
          <w:sz w:val="24"/>
          <w:szCs w:val="24"/>
          <w:shd w:val="clear" w:color="auto" w:fill="FFFFFF"/>
        </w:rPr>
        <w:t>beneficiare del contributo</w:t>
      </w:r>
      <w:r w:rsidRPr="00AD17CF">
        <w:rPr>
          <w:rFonts w:cstheme="minorHAnsi"/>
          <w:sz w:val="24"/>
          <w:szCs w:val="24"/>
          <w:shd w:val="clear" w:color="auto" w:fill="FFFFFF"/>
        </w:rPr>
        <w:t> le imprese femminili che operino </w:t>
      </w:r>
      <w:r w:rsidRPr="00AD17CF">
        <w:rPr>
          <w:rStyle w:val="Enfasigrassetto"/>
          <w:rFonts w:cstheme="minorHAnsi"/>
          <w:sz w:val="24"/>
          <w:szCs w:val="24"/>
          <w:shd w:val="clear" w:color="auto" w:fill="FFFFFF"/>
        </w:rPr>
        <w:t>nei settori dell’industria, dell’artigianato, del commercio, del turismo e dei servizi</w:t>
      </w:r>
      <w:r w:rsidRPr="00AD17CF">
        <w:rPr>
          <w:rFonts w:cstheme="minorHAnsi"/>
          <w:sz w:val="24"/>
          <w:szCs w:val="24"/>
          <w:shd w:val="clear" w:color="auto" w:fill="FFFFFF"/>
        </w:rPr>
        <w:t>; le società </w:t>
      </w:r>
      <w:r w:rsidRPr="00AD17CF">
        <w:rPr>
          <w:rStyle w:val="Enfasigrassetto"/>
          <w:rFonts w:cstheme="minorHAnsi"/>
          <w:sz w:val="24"/>
          <w:szCs w:val="24"/>
          <w:shd w:val="clear" w:color="auto" w:fill="FFFFFF"/>
        </w:rPr>
        <w:t>cooperative</w:t>
      </w:r>
      <w:r w:rsidRPr="00AD17CF">
        <w:rPr>
          <w:rFonts w:cstheme="minorHAnsi"/>
          <w:sz w:val="24"/>
          <w:szCs w:val="24"/>
          <w:shd w:val="clear" w:color="auto" w:fill="FFFFFF"/>
        </w:rPr>
        <w:t> e le</w:t>
      </w:r>
      <w:r w:rsidRPr="00AD17CF">
        <w:rPr>
          <w:rStyle w:val="Enfasigrassetto"/>
          <w:rFonts w:cstheme="minorHAnsi"/>
          <w:sz w:val="24"/>
          <w:szCs w:val="24"/>
          <w:shd w:val="clear" w:color="auto" w:fill="FFFFFF"/>
        </w:rPr>
        <w:t> società di persone, costituite in misura non inferiore al 60 per cento da donne</w:t>
      </w:r>
      <w:r w:rsidRPr="00AD17CF">
        <w:rPr>
          <w:rFonts w:cstheme="minorHAnsi"/>
          <w:sz w:val="24"/>
          <w:szCs w:val="24"/>
          <w:shd w:val="clear" w:color="auto" w:fill="FFFFFF"/>
        </w:rPr>
        <w:t>. Nonché le società di </w:t>
      </w:r>
      <w:r w:rsidRPr="00AD17CF">
        <w:rPr>
          <w:rStyle w:val="Enfasigrassetto"/>
          <w:rFonts w:cstheme="minorHAnsi"/>
          <w:sz w:val="24"/>
          <w:szCs w:val="24"/>
          <w:shd w:val="clear" w:color="auto" w:fill="FFFFFF"/>
        </w:rPr>
        <w:t>capitali</w:t>
      </w:r>
      <w:r w:rsidRPr="00AD17CF">
        <w:rPr>
          <w:rFonts w:cstheme="minorHAnsi"/>
          <w:sz w:val="24"/>
          <w:szCs w:val="24"/>
          <w:shd w:val="clear" w:color="auto" w:fill="FFFFFF"/>
        </w:rPr>
        <w:t> le cui quote di partecipazione spettino in misura </w:t>
      </w:r>
      <w:r w:rsidRPr="00AD17CF">
        <w:rPr>
          <w:rStyle w:val="Enfasigrassetto"/>
          <w:rFonts w:cstheme="minorHAnsi"/>
          <w:sz w:val="24"/>
          <w:szCs w:val="24"/>
          <w:shd w:val="clear" w:color="auto" w:fill="FFFFFF"/>
        </w:rPr>
        <w:t>non inferiore ai due terzi a donne e i cui organi di amministrazione siano costituiti per almeno i due terzi da donne</w:t>
      </w:r>
      <w:r w:rsidRPr="00AD17CF">
        <w:rPr>
          <w:rFonts w:cstheme="minorHAnsi"/>
          <w:sz w:val="24"/>
          <w:szCs w:val="24"/>
          <w:shd w:val="clear" w:color="auto" w:fill="FFFFFF"/>
        </w:rPr>
        <w:t>.</w:t>
      </w:r>
    </w:p>
    <w:p w14:paraId="3D44C96D" w14:textId="77777777" w:rsidR="006E192D" w:rsidRPr="005434AF" w:rsidRDefault="006E192D" w:rsidP="006E192D">
      <w:pPr>
        <w:spacing w:before="80" w:after="80"/>
        <w:jc w:val="both"/>
        <w:rPr>
          <w:sz w:val="24"/>
          <w:szCs w:val="24"/>
        </w:rPr>
      </w:pPr>
    </w:p>
    <w:p w14:paraId="12F03EA1" w14:textId="77777777" w:rsidR="006E192D" w:rsidRPr="005434AF" w:rsidRDefault="006E192D" w:rsidP="006E192D">
      <w:pPr>
        <w:spacing w:before="80" w:after="80"/>
        <w:jc w:val="both"/>
        <w:rPr>
          <w:i/>
          <w:iCs/>
          <w:sz w:val="24"/>
          <w:szCs w:val="24"/>
        </w:rPr>
      </w:pPr>
    </w:p>
    <w:p w14:paraId="7C1D3A35" w14:textId="77777777" w:rsidR="00551DD8" w:rsidRDefault="00551DD8"/>
    <w:sectPr w:rsidR="00551D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2D"/>
    <w:rsid w:val="00551DD8"/>
    <w:rsid w:val="006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D6BC"/>
  <w15:chartTrackingRefBased/>
  <w15:docId w15:val="{F79E7EBB-9E7A-429E-9ADE-BE3E4B98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9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E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E192D"/>
    <w:rPr>
      <w:b/>
      <w:bCs/>
    </w:rPr>
  </w:style>
  <w:style w:type="table" w:styleId="Grigliatabella">
    <w:name w:val="Table Grid"/>
    <w:basedOn w:val="Tabellanormale"/>
    <w:uiPriority w:val="39"/>
    <w:rsid w:val="006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2023-03-07T11:12:00Z</dcterms:created>
  <dcterms:modified xsi:type="dcterms:W3CDTF">2023-03-07T11:12:00Z</dcterms:modified>
</cp:coreProperties>
</file>